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74C9" w14:textId="77777777" w:rsidR="005F44CA" w:rsidRPr="00B62B18" w:rsidRDefault="005F44CA" w:rsidP="005F44CA">
      <w:pPr>
        <w:jc w:val="center"/>
        <w:rPr>
          <w:rFonts w:ascii="Times New Roman" w:hAnsi="Times New Roman"/>
          <w:b/>
          <w:sz w:val="18"/>
          <w:szCs w:val="18"/>
        </w:rPr>
      </w:pPr>
      <w:r w:rsidRPr="00B62B18">
        <w:rPr>
          <w:rFonts w:ascii="Times New Roman" w:hAnsi="Times New Roman"/>
          <w:b/>
          <w:i/>
          <w:sz w:val="18"/>
          <w:szCs w:val="18"/>
        </w:rPr>
        <w:t>Syllabus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B62B18" w14:paraId="315A5AC0" w14:textId="77777777" w:rsidTr="00116E68">
        <w:tc>
          <w:tcPr>
            <w:tcW w:w="1485" w:type="dxa"/>
            <w:shd w:val="clear" w:color="auto" w:fill="F2F2F2"/>
            <w:vAlign w:val="center"/>
          </w:tcPr>
          <w:p w14:paraId="67063C2D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14:paraId="753F7F9C" w14:textId="40734356" w:rsidR="005F44CA" w:rsidRPr="00B62B18" w:rsidRDefault="00A812C0" w:rsidP="00A1466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 xml:space="preserve">Department of </w:t>
            </w:r>
            <w:r w:rsidR="00191F3D" w:rsidRPr="00B62B18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  <w:r w:rsidRPr="00B62B18">
              <w:rPr>
                <w:rFonts w:ascii="Times New Roman" w:hAnsi="Times New Roman"/>
                <w:sz w:val="18"/>
                <w:szCs w:val="18"/>
              </w:rPr>
              <w:t xml:space="preserve">studies 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200F67C7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14:paraId="0A0D0A8C" w14:textId="12D9EB53" w:rsidR="005F44CA" w:rsidRPr="00B62B18" w:rsidRDefault="00D62170" w:rsidP="00A1466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202</w:t>
            </w:r>
            <w:r w:rsidR="006067B1" w:rsidRPr="00B62B18">
              <w:rPr>
                <w:rFonts w:ascii="Times New Roman" w:hAnsi="Times New Roman"/>
                <w:sz w:val="18"/>
                <w:szCs w:val="18"/>
              </w:rPr>
              <w:t>3</w:t>
            </w:r>
            <w:r w:rsidRPr="00B62B18">
              <w:rPr>
                <w:rFonts w:ascii="Times New Roman" w:hAnsi="Times New Roman"/>
                <w:sz w:val="18"/>
                <w:szCs w:val="18"/>
              </w:rPr>
              <w:t>/2</w:t>
            </w:r>
            <w:r w:rsidR="006067B1" w:rsidRPr="00B62B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F44CA" w:rsidRPr="00B62B18" w14:paraId="20F1D09F" w14:textId="77777777" w:rsidTr="00116E68">
        <w:tc>
          <w:tcPr>
            <w:tcW w:w="1485" w:type="dxa"/>
            <w:shd w:val="clear" w:color="auto" w:fill="F2F2F2"/>
          </w:tcPr>
          <w:p w14:paraId="725852EF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14:paraId="41729D33" w14:textId="54CBE749" w:rsidR="005F44CA" w:rsidRPr="00B62B18" w:rsidRDefault="00A812C0" w:rsidP="00191F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British and Irish Poetry of the 20</w:t>
            </w:r>
            <w:r w:rsidRPr="00B62B1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B62B18">
              <w:rPr>
                <w:rFonts w:ascii="Times New Roman" w:hAnsi="Times New Roman"/>
                <w:sz w:val="18"/>
                <w:szCs w:val="18"/>
              </w:rPr>
              <w:t xml:space="preserve"> Century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65058976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ECTS</w:t>
            </w:r>
          </w:p>
        </w:tc>
        <w:tc>
          <w:tcPr>
            <w:tcW w:w="985" w:type="dxa"/>
            <w:vAlign w:val="center"/>
          </w:tcPr>
          <w:p w14:paraId="20776F34" w14:textId="77777777" w:rsidR="005F44CA" w:rsidRPr="00B62B18" w:rsidRDefault="00191F3D" w:rsidP="00A14666">
            <w:pPr>
              <w:spacing w:before="20" w:after="20"/>
              <w:rPr>
                <w:rFonts w:ascii="Times New Roman" w:hAnsi="Times New Roman"/>
                <w:bCs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5F44CA" w:rsidRPr="00B62B18" w14:paraId="3DF6A07C" w14:textId="77777777" w:rsidTr="00116E68">
        <w:tc>
          <w:tcPr>
            <w:tcW w:w="1485" w:type="dxa"/>
            <w:shd w:val="clear" w:color="auto" w:fill="F2F2F2"/>
          </w:tcPr>
          <w:p w14:paraId="77DD161C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14:paraId="77A632C5" w14:textId="7521B549" w:rsidR="005F44CA" w:rsidRPr="00B62B18" w:rsidRDefault="00F36580" w:rsidP="00191F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English studies</w:t>
            </w:r>
          </w:p>
        </w:tc>
      </w:tr>
      <w:tr w:rsidR="005F44CA" w:rsidRPr="00B62B18" w14:paraId="28F065E2" w14:textId="77777777" w:rsidTr="00116E68">
        <w:tc>
          <w:tcPr>
            <w:tcW w:w="1485" w:type="dxa"/>
            <w:shd w:val="clear" w:color="auto" w:fill="F2F2F2"/>
            <w:vAlign w:val="center"/>
          </w:tcPr>
          <w:p w14:paraId="397784B2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14:paraId="392A7DBA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65757324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14:paraId="2E2612FA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90529259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14:paraId="05B2C276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482274413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35DAE0D7" w14:textId="77777777" w:rsidR="005F44CA" w:rsidRPr="00B62B18" w:rsidRDefault="00B62B18" w:rsidP="00A1466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06568669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Postgraduate</w:t>
            </w:r>
          </w:p>
        </w:tc>
      </w:tr>
      <w:tr w:rsidR="005F44CA" w:rsidRPr="00B62B18" w14:paraId="6EF773A3" w14:textId="77777777" w:rsidTr="00116E68">
        <w:tc>
          <w:tcPr>
            <w:tcW w:w="1485" w:type="dxa"/>
            <w:shd w:val="clear" w:color="auto" w:fill="F2F2F2"/>
            <w:vAlign w:val="center"/>
          </w:tcPr>
          <w:p w14:paraId="29815769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14:paraId="6203157C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941719540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Single major</w:t>
            </w:r>
          </w:p>
          <w:p w14:paraId="2B5C14AF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  <w:highlight w:val="yellow"/>
                </w:rPr>
                <w:id w:val="368727429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Double major</w:t>
            </w:r>
            <w:r w:rsidR="005F44CA" w:rsidRPr="00B62B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gridSpan w:val="6"/>
            <w:vAlign w:val="center"/>
          </w:tcPr>
          <w:p w14:paraId="069240DD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459301307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14:paraId="33CF161C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64428544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2A8FF003" w14:textId="77777777" w:rsidR="005F44CA" w:rsidRPr="00B62B18" w:rsidRDefault="00B62B18" w:rsidP="00A1466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47018218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Specialized</w:t>
            </w:r>
          </w:p>
        </w:tc>
      </w:tr>
      <w:tr w:rsidR="005F44CA" w:rsidRPr="00B62B18" w14:paraId="1DFFA248" w14:textId="77777777" w:rsidTr="00116E68">
        <w:tc>
          <w:tcPr>
            <w:tcW w:w="1485" w:type="dxa"/>
            <w:shd w:val="clear" w:color="auto" w:fill="F2F2F2"/>
            <w:vAlign w:val="center"/>
          </w:tcPr>
          <w:p w14:paraId="261C182C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14:paraId="1ED80F73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18"/>
                  <w:szCs w:val="18"/>
                </w:rPr>
                <w:id w:val="2060285759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61D582D8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  <w:highlight w:val="yellow"/>
                </w:rPr>
                <w:id w:val="-200097373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57099107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955227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14:paraId="250D9D59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20394060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165A3713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6936524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</w:tr>
      <w:tr w:rsidR="005F44CA" w:rsidRPr="00B62B18" w14:paraId="3A015FAD" w14:textId="77777777" w:rsidTr="00116E68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7301577B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1585F3C9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1519667074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Winter</w:t>
            </w:r>
          </w:p>
          <w:p w14:paraId="4EE6214A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2940539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14:paraId="6D97E15B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/>
                  <w:bCs/>
                  <w:sz w:val="18"/>
                  <w:szCs w:val="18"/>
                  <w:highlight w:val="yellow"/>
                </w:rPr>
                <w:id w:val="168392979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14:paraId="76AD5937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867046481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14:paraId="7344883E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  <w:highlight w:val="yellow"/>
                </w:rPr>
                <w:id w:val="-2049283733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14:paraId="272B96B4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96194050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14:paraId="4E414BAF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27841489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V</w:t>
            </w:r>
          </w:p>
        </w:tc>
      </w:tr>
      <w:tr w:rsidR="005F44CA" w:rsidRPr="00B62B18" w14:paraId="5B7DEB4D" w14:textId="77777777" w:rsidTr="00116E68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14:paraId="61C0474A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287BBAC0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vAlign w:val="center"/>
          </w:tcPr>
          <w:p w14:paraId="2DB81B90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/>
                  <w:sz w:val="18"/>
                  <w:szCs w:val="18"/>
                </w:rPr>
                <w:id w:val="-1134551564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14:paraId="0B06258D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48115048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14:paraId="05DB5B95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860788017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14:paraId="4B550FF0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428110087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14:paraId="1951357E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7379914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X</w:t>
            </w:r>
          </w:p>
        </w:tc>
      </w:tr>
      <w:tr w:rsidR="005F44CA" w:rsidRPr="00B62B18" w14:paraId="12C96385" w14:textId="77777777" w:rsidTr="00116E6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08B8E296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14:paraId="37D94067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-1996092059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14:paraId="248873D4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969639022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1D05FA3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14:paraId="51F1BEF7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81291677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4237DFE6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14:paraId="7495500C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962417749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</w:p>
          <w:p w14:paraId="1F2CBFDE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158264695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NO</w:t>
            </w:r>
          </w:p>
        </w:tc>
      </w:tr>
      <w:tr w:rsidR="005F44CA" w:rsidRPr="00B62B18" w14:paraId="4FD5F296" w14:textId="77777777" w:rsidTr="00116E6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52FB9DD0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Workload</w:t>
            </w:r>
          </w:p>
        </w:tc>
        <w:tc>
          <w:tcPr>
            <w:tcW w:w="531" w:type="dxa"/>
            <w:vAlign w:val="center"/>
          </w:tcPr>
          <w:p w14:paraId="19E20CC1" w14:textId="77777777" w:rsidR="005F44CA" w:rsidRPr="00B62B18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7C007D29" w14:textId="77777777" w:rsidR="005F44CA" w:rsidRPr="00B62B18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  <w:p w14:paraId="101019F0" w14:textId="39CE7D50" w:rsidR="00044B4E" w:rsidRPr="00B62B18" w:rsidRDefault="00044B4E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14:paraId="3BF7CBDE" w14:textId="77777777" w:rsidR="005F44CA" w:rsidRPr="00B62B18" w:rsidRDefault="00191F3D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14:paraId="54BFCD26" w14:textId="2C54C690" w:rsidR="00044B4E" w:rsidRPr="00B62B18" w:rsidRDefault="00044B4E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14:paraId="5D2E1726" w14:textId="77777777" w:rsidR="005F44CA" w:rsidRPr="00B62B18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14:paraId="4C3AFFAB" w14:textId="77777777" w:rsidR="005F44CA" w:rsidRPr="00B62B18" w:rsidRDefault="00191F3D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vAlign w:val="center"/>
          </w:tcPr>
          <w:p w14:paraId="0E6F2E6C" w14:textId="77777777" w:rsidR="005F44CA" w:rsidRPr="00B62B18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14:paraId="5A549CE8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14:paraId="7B14488B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2007246391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YES</w:t>
            </w:r>
            <w:r w:rsidR="005F44CA" w:rsidRPr="00B62B1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542FFBA6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27414719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5F44CA" w:rsidRPr="00B62B18" w14:paraId="75947051" w14:textId="77777777" w:rsidTr="00116E6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5DC831D1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14:paraId="642C0A25" w14:textId="611BF9D0" w:rsidR="005F44CA" w:rsidRPr="00B62B18" w:rsidRDefault="00044B4E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Thursdays, 12.00 – 15.00 (Room 143)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088E2AE0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 xml:space="preserve">Language(s) in which </w:t>
            </w:r>
          </w:p>
          <w:p w14:paraId="510F8966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14:paraId="5C16E678" w14:textId="77777777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 w:rsidR="005F44CA" w:rsidRPr="00B62B18" w14:paraId="20811B28" w14:textId="77777777" w:rsidTr="00116E6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5AA5D4C0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14:paraId="26DFB75F" w14:textId="36C8A15B" w:rsidR="005F44CA" w:rsidRPr="00B62B18" w:rsidRDefault="00191F3D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October 202</w:t>
            </w:r>
            <w:r w:rsidR="006067B1" w:rsidRPr="00B62B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6F8A8762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14:paraId="3078AC92" w14:textId="205543DD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January 202</w:t>
            </w:r>
            <w:r w:rsidR="006067B1" w:rsidRPr="00B62B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F44CA" w:rsidRPr="00B62B18" w14:paraId="6EBA2AF8" w14:textId="77777777" w:rsidTr="00116E68">
        <w:tc>
          <w:tcPr>
            <w:tcW w:w="1485" w:type="dxa"/>
            <w:shd w:val="clear" w:color="auto" w:fill="F2F2F2"/>
          </w:tcPr>
          <w:p w14:paraId="13FB9744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14:paraId="35E6B4FD" w14:textId="6430F519" w:rsidR="005F44CA" w:rsidRPr="00B62B18" w:rsidRDefault="00616C3E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Students should be enrolled in the 3</w:t>
            </w:r>
            <w:r w:rsidRPr="00B62B18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B62B18">
              <w:rPr>
                <w:rFonts w:ascii="Times New Roman" w:hAnsi="Times New Roman"/>
                <w:sz w:val="18"/>
                <w:szCs w:val="18"/>
              </w:rPr>
              <w:t xml:space="preserve"> semester.</w:t>
            </w:r>
          </w:p>
        </w:tc>
      </w:tr>
      <w:tr w:rsidR="005F44CA" w:rsidRPr="00B62B18" w14:paraId="236A4C00" w14:textId="77777777" w:rsidTr="00116E68">
        <w:tc>
          <w:tcPr>
            <w:tcW w:w="9288" w:type="dxa"/>
            <w:gridSpan w:val="24"/>
            <w:shd w:val="clear" w:color="auto" w:fill="D9D9D9"/>
          </w:tcPr>
          <w:p w14:paraId="770F5CDC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4CA" w:rsidRPr="00B62B18" w14:paraId="7423B8D2" w14:textId="77777777" w:rsidTr="00116E68">
        <w:tc>
          <w:tcPr>
            <w:tcW w:w="1485" w:type="dxa"/>
            <w:shd w:val="clear" w:color="auto" w:fill="F2F2F2"/>
          </w:tcPr>
          <w:p w14:paraId="3FF25B04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14:paraId="4F9A7913" w14:textId="77777777" w:rsidR="005F44CA" w:rsidRPr="00B62B18" w:rsidRDefault="00191F3D" w:rsidP="00191F3D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Vesna </w:t>
            </w:r>
            <w:proofErr w:type="spellStart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Ukić</w:t>
            </w:r>
            <w:proofErr w:type="spellEnd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Košta</w:t>
            </w:r>
            <w:proofErr w:type="spellEnd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Ph.D., Assistant Professor</w:t>
            </w:r>
          </w:p>
        </w:tc>
      </w:tr>
      <w:tr w:rsidR="005F44CA" w:rsidRPr="00B62B18" w14:paraId="5463BEB8" w14:textId="77777777" w:rsidTr="00116E68">
        <w:tc>
          <w:tcPr>
            <w:tcW w:w="1485" w:type="dxa"/>
            <w:shd w:val="clear" w:color="auto" w:fill="F2F2F2"/>
            <w:vAlign w:val="center"/>
          </w:tcPr>
          <w:p w14:paraId="19765836" w14:textId="77777777" w:rsidR="005F44CA" w:rsidRPr="00B62B18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6C22D646" w14:textId="5F3225BB" w:rsidR="005F44CA" w:rsidRPr="00B62B18" w:rsidRDefault="00DA4DF5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v</w:t>
            </w:r>
            <w:r w:rsidR="00191F3D" w:rsidRPr="00B62B18">
              <w:rPr>
                <w:rFonts w:ascii="Times New Roman" w:hAnsi="Times New Roman"/>
                <w:sz w:val="18"/>
                <w:szCs w:val="18"/>
              </w:rPr>
              <w:t>ukic@unizd.hr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0F832049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347A56E1" w14:textId="789AA17D" w:rsidR="005F44CA" w:rsidRPr="00B62B18" w:rsidRDefault="00DA4DF5" w:rsidP="00D62170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Tuesdays, 10.30 – 12.00</w:t>
            </w:r>
          </w:p>
        </w:tc>
      </w:tr>
      <w:tr w:rsidR="005F44CA" w:rsidRPr="00B62B18" w14:paraId="17356BDF" w14:textId="77777777" w:rsidTr="00116E68">
        <w:tc>
          <w:tcPr>
            <w:tcW w:w="1485" w:type="dxa"/>
            <w:shd w:val="clear" w:color="auto" w:fill="F2F2F2"/>
          </w:tcPr>
          <w:p w14:paraId="11986F8A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14:paraId="1FFBBAAE" w14:textId="77777777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44CA" w:rsidRPr="00B62B18" w14:paraId="5309A1E1" w14:textId="77777777" w:rsidTr="00116E68">
        <w:tc>
          <w:tcPr>
            <w:tcW w:w="1485" w:type="dxa"/>
            <w:shd w:val="clear" w:color="auto" w:fill="F2F2F2"/>
            <w:vAlign w:val="center"/>
          </w:tcPr>
          <w:p w14:paraId="77780880" w14:textId="77777777" w:rsidR="005F44CA" w:rsidRPr="00B62B18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52EB0312" w14:textId="77777777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1CE1AB06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186AC4B9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4CA" w:rsidRPr="00B62B18" w14:paraId="0A445C7A" w14:textId="77777777" w:rsidTr="00116E68">
        <w:tc>
          <w:tcPr>
            <w:tcW w:w="1485" w:type="dxa"/>
            <w:shd w:val="clear" w:color="auto" w:fill="F2F2F2"/>
          </w:tcPr>
          <w:p w14:paraId="3394292E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Assistant/</w:t>
            </w:r>
          </w:p>
          <w:p w14:paraId="55FC8787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53E81A43" w14:textId="77777777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44CA" w:rsidRPr="00B62B18" w14:paraId="7F01E39E" w14:textId="77777777" w:rsidTr="00116E68">
        <w:tc>
          <w:tcPr>
            <w:tcW w:w="1485" w:type="dxa"/>
            <w:shd w:val="clear" w:color="auto" w:fill="F2F2F2"/>
            <w:vAlign w:val="center"/>
          </w:tcPr>
          <w:p w14:paraId="7B9C6984" w14:textId="77777777" w:rsidR="005F44CA" w:rsidRPr="00B62B18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3A88EBCF" w14:textId="77777777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1CB2B9B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5A54B71E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4CA" w:rsidRPr="00B62B18" w14:paraId="74E26501" w14:textId="77777777" w:rsidTr="00116E68">
        <w:tc>
          <w:tcPr>
            <w:tcW w:w="1485" w:type="dxa"/>
            <w:shd w:val="clear" w:color="auto" w:fill="F2F2F2"/>
          </w:tcPr>
          <w:p w14:paraId="06862FEB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Assistant/</w:t>
            </w:r>
          </w:p>
          <w:p w14:paraId="64E9063D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5AA13105" w14:textId="77777777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44CA" w:rsidRPr="00B62B18" w14:paraId="0BBE9E99" w14:textId="77777777" w:rsidTr="00116E68">
        <w:tc>
          <w:tcPr>
            <w:tcW w:w="1485" w:type="dxa"/>
            <w:shd w:val="clear" w:color="auto" w:fill="F2F2F2"/>
            <w:vAlign w:val="center"/>
          </w:tcPr>
          <w:p w14:paraId="2C49CF8D" w14:textId="77777777" w:rsidR="005F44CA" w:rsidRPr="00B62B18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26AC1530" w14:textId="77777777" w:rsidR="005F44CA" w:rsidRPr="00B62B18" w:rsidRDefault="00191F3D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2B5986C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7BA533BC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4CA" w:rsidRPr="00B62B18" w14:paraId="16D794E2" w14:textId="77777777" w:rsidTr="00116E68">
        <w:tc>
          <w:tcPr>
            <w:tcW w:w="9288" w:type="dxa"/>
            <w:gridSpan w:val="24"/>
            <w:shd w:val="clear" w:color="auto" w:fill="D9D9D9"/>
          </w:tcPr>
          <w:p w14:paraId="2AD70B41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4CA" w:rsidRPr="00B62B18" w14:paraId="66C42189" w14:textId="77777777" w:rsidTr="00116E68">
        <w:tc>
          <w:tcPr>
            <w:tcW w:w="1485" w:type="dxa"/>
            <w:vMerge w:val="restart"/>
            <w:shd w:val="clear" w:color="auto" w:fill="F2F2F2"/>
            <w:vAlign w:val="center"/>
          </w:tcPr>
          <w:p w14:paraId="67775487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14:paraId="67F2A23F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-1822721302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14:paraId="6247379B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50185449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Seminars</w:t>
            </w:r>
            <w:r w:rsidR="005F44CA" w:rsidRPr="00B62B18">
              <w:rPr>
                <w:rFonts w:ascii="Times New Roman" w:hAnsi="Times New Roman"/>
                <w:bCs/>
                <w:sz w:val="18"/>
                <w:szCs w:val="18"/>
              </w:rPr>
              <w:t xml:space="preserve"> and workshops</w:t>
            </w:r>
          </w:p>
        </w:tc>
        <w:tc>
          <w:tcPr>
            <w:tcW w:w="1854" w:type="dxa"/>
            <w:gridSpan w:val="5"/>
            <w:vAlign w:val="center"/>
          </w:tcPr>
          <w:p w14:paraId="612D24A6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207455020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14:paraId="1BE3F15D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490106094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14:paraId="12AF3655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425182061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Field work</w:t>
            </w:r>
          </w:p>
        </w:tc>
      </w:tr>
      <w:tr w:rsidR="005F44CA" w:rsidRPr="00B62B18" w14:paraId="18A05C30" w14:textId="77777777" w:rsidTr="00116E68">
        <w:tc>
          <w:tcPr>
            <w:tcW w:w="1485" w:type="dxa"/>
            <w:vMerge/>
            <w:shd w:val="clear" w:color="auto" w:fill="F2F2F2"/>
          </w:tcPr>
          <w:p w14:paraId="0D4769A0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07ABE556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3896137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14:paraId="6889CF49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644505967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14:paraId="09E20275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38313360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14:paraId="3E84FB4D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679781208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14:paraId="0EA986AD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26590404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Other</w:t>
            </w:r>
          </w:p>
        </w:tc>
      </w:tr>
      <w:tr w:rsidR="005F44CA" w:rsidRPr="00B62B18" w14:paraId="40D348B9" w14:textId="77777777" w:rsidTr="00116E68">
        <w:tc>
          <w:tcPr>
            <w:tcW w:w="3123" w:type="dxa"/>
            <w:gridSpan w:val="5"/>
            <w:shd w:val="clear" w:color="auto" w:fill="F2F2F2"/>
          </w:tcPr>
          <w:p w14:paraId="5AFD5FE6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14:paraId="1E60EA7C" w14:textId="77777777" w:rsidR="001240ED" w:rsidRPr="001240ED" w:rsidRDefault="001240ED" w:rsidP="001240ED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0ED">
              <w:rPr>
                <w:rFonts w:ascii="Times New Roman" w:hAnsi="Times New Roman"/>
                <w:sz w:val="18"/>
                <w:szCs w:val="18"/>
              </w:rPr>
              <w:t>Students should get acquainted with some of the most important features of British and Irish poetry of the 20</w:t>
            </w:r>
            <w:r w:rsidRPr="001240E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1240ED">
              <w:rPr>
                <w:rFonts w:ascii="Times New Roman" w:hAnsi="Times New Roman"/>
                <w:sz w:val="18"/>
                <w:szCs w:val="18"/>
              </w:rPr>
              <w:t xml:space="preserve"> century. They should learn how to read and analyse selected poems mostly in the context of changes that British and Irish society and literature underwent </w:t>
            </w:r>
            <w:proofErr w:type="gramStart"/>
            <w:r w:rsidRPr="001240ED">
              <w:rPr>
                <w:rFonts w:ascii="Times New Roman" w:hAnsi="Times New Roman"/>
                <w:sz w:val="18"/>
                <w:szCs w:val="18"/>
              </w:rPr>
              <w:t>in the course of</w:t>
            </w:r>
            <w:proofErr w:type="gramEnd"/>
            <w:r w:rsidRPr="001240ED">
              <w:rPr>
                <w:rFonts w:ascii="Times New Roman" w:hAnsi="Times New Roman"/>
                <w:sz w:val="18"/>
                <w:szCs w:val="18"/>
              </w:rPr>
              <w:t xml:space="preserve"> the last century.  </w:t>
            </w:r>
          </w:p>
          <w:p w14:paraId="630E90BB" w14:textId="07105E15" w:rsidR="005F44CA" w:rsidRPr="00B62B18" w:rsidRDefault="001240ED" w:rsidP="001240ED">
            <w:pPr>
              <w:tabs>
                <w:tab w:val="left" w:pos="121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After they have completed the course students should develop: the ability to think critically; the ability to work independently; the ability to present and openly discuss ideas and concepts in class</w:t>
            </w:r>
          </w:p>
        </w:tc>
      </w:tr>
      <w:tr w:rsidR="005F44CA" w:rsidRPr="00B62B18" w14:paraId="0FEF1F3A" w14:textId="77777777" w:rsidTr="00116E68">
        <w:tc>
          <w:tcPr>
            <w:tcW w:w="3123" w:type="dxa"/>
            <w:gridSpan w:val="5"/>
            <w:shd w:val="clear" w:color="auto" w:fill="F2F2F2"/>
          </w:tcPr>
          <w:p w14:paraId="0499C58A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14:paraId="41063540" w14:textId="0368CBA4" w:rsidR="007213CB" w:rsidRPr="00B62B18" w:rsidRDefault="007213CB" w:rsidP="001240E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recognize and describe relevant ideas and </w:t>
            </w:r>
            <w:proofErr w:type="gramStart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concepts;</w:t>
            </w:r>
            <w:proofErr w:type="gramEnd"/>
          </w:p>
          <w:p w14:paraId="6658FFE8" w14:textId="4640982E" w:rsidR="007213CB" w:rsidRPr="00B62B18" w:rsidRDefault="007213CB" w:rsidP="001240E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connect different approaches, perceptions, and knowledge through an interdisciplinary </w:t>
            </w:r>
            <w:proofErr w:type="gramStart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approach;</w:t>
            </w:r>
            <w:proofErr w:type="gramEnd"/>
          </w:p>
          <w:p w14:paraId="79AFC5BD" w14:textId="2106CA2C" w:rsidR="007213CB" w:rsidRPr="00B62B18" w:rsidRDefault="007213CB" w:rsidP="001240E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apply a critical and self-critical approach in </w:t>
            </w:r>
            <w:proofErr w:type="gramStart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argumentation;</w:t>
            </w:r>
            <w:proofErr w:type="gramEnd"/>
          </w:p>
          <w:p w14:paraId="1C86BCE6" w14:textId="3A3173DD" w:rsidR="007213CB" w:rsidRPr="00B62B18" w:rsidRDefault="007213CB" w:rsidP="001240E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carry out scientific research </w:t>
            </w:r>
            <w:proofErr w:type="gramStart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investigations;</w:t>
            </w:r>
            <w:proofErr w:type="gramEnd"/>
          </w:p>
          <w:p w14:paraId="1636C8CB" w14:textId="10DCF38A" w:rsidR="007213CB" w:rsidRPr="00B62B18" w:rsidRDefault="007213CB" w:rsidP="001240E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apply ethical principles in conducting investigations and in resolving issues independently and in a </w:t>
            </w:r>
            <w:proofErr w:type="gramStart"/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group;</w:t>
            </w:r>
            <w:proofErr w:type="gramEnd"/>
          </w:p>
          <w:p w14:paraId="0A162DFE" w14:textId="1D4B720E" w:rsidR="005F44CA" w:rsidRPr="00B62B18" w:rsidRDefault="007213CB" w:rsidP="001240E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analyse basic approaches and concepts of contemporary cultural and literary theory</w:t>
            </w:r>
          </w:p>
        </w:tc>
      </w:tr>
      <w:tr w:rsidR="005F44CA" w:rsidRPr="00B62B18" w14:paraId="4B1F8604" w14:textId="77777777" w:rsidTr="00116E68">
        <w:tc>
          <w:tcPr>
            <w:tcW w:w="9288" w:type="dxa"/>
            <w:gridSpan w:val="24"/>
            <w:shd w:val="clear" w:color="auto" w:fill="D9D9D9"/>
          </w:tcPr>
          <w:p w14:paraId="638D9F27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44CA" w:rsidRPr="00B62B18" w14:paraId="1A86BA1E" w14:textId="77777777" w:rsidTr="00116E68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1365220B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14:paraId="29D7CAA0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1585101601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14:paraId="568532AB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-1320267691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14:paraId="4EF59C18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508669450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14:paraId="3F72139E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884013749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14:paraId="16677881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566532184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Research</w:t>
            </w:r>
          </w:p>
        </w:tc>
      </w:tr>
      <w:tr w:rsidR="005F44CA" w:rsidRPr="00B62B18" w14:paraId="0A068B18" w14:textId="77777777" w:rsidTr="00116E68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3D9ECECA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106FF693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398136034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14:paraId="32531B0D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58945367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14:paraId="39419DA9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80840125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14:paraId="254A315D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13432532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14:paraId="2A5495E0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296885576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Seminar</w:t>
            </w:r>
          </w:p>
        </w:tc>
      </w:tr>
      <w:tr w:rsidR="005F44CA" w:rsidRPr="00B62B18" w14:paraId="6EBF274C" w14:textId="77777777" w:rsidTr="00116E68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3812CD98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44660AB3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-2023698893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14:paraId="19B53DA3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1514882207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14:paraId="590A4A10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755905834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14:paraId="7AC83C53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321547941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</w:tr>
      <w:tr w:rsidR="005F44CA" w:rsidRPr="00B62B18" w14:paraId="27DD2C0E" w14:textId="77777777" w:rsidTr="00116E68">
        <w:tc>
          <w:tcPr>
            <w:tcW w:w="1485" w:type="dxa"/>
            <w:shd w:val="clear" w:color="auto" w:fill="F2F2F2"/>
          </w:tcPr>
          <w:p w14:paraId="36538539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14:paraId="3D2AA3DD" w14:textId="520BA320" w:rsidR="005F44CA" w:rsidRPr="00B62B18" w:rsidRDefault="00FC026D" w:rsidP="00A146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Along with regular attendance and active participation in seminar discussions, students are obligated to take two tests (mid-term and end-term exam); if they fail either </w:t>
            </w:r>
            <w:proofErr w:type="gramStart"/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test</w:t>
            </w:r>
            <w:proofErr w:type="gramEnd"/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 they have to take the final exam at the end of the semester</w:t>
            </w:r>
          </w:p>
        </w:tc>
      </w:tr>
      <w:tr w:rsidR="005F44CA" w:rsidRPr="00B62B18" w14:paraId="431B5E77" w14:textId="77777777" w:rsidTr="00116E68">
        <w:tc>
          <w:tcPr>
            <w:tcW w:w="1485" w:type="dxa"/>
            <w:shd w:val="clear" w:color="auto" w:fill="F2F2F2"/>
          </w:tcPr>
          <w:p w14:paraId="6AEFD599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14:paraId="0DE2377C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1728342055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14:paraId="3A774EEA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</w:rPr>
                <w:id w:val="-1913612873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14:paraId="0E1B29B3" w14:textId="77777777" w:rsidR="005F44CA" w:rsidRPr="00B62B18" w:rsidRDefault="00B62B18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bCs/>
                  <w:sz w:val="18"/>
                  <w:szCs w:val="18"/>
                  <w:highlight w:val="yellow"/>
                </w:rPr>
                <w:id w:val="688258023"/>
              </w:sdtPr>
              <w:sdtEndPr/>
              <w:sdtContent>
                <w:r w:rsidR="005F44CA" w:rsidRPr="00B62B18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Autumn</w:t>
            </w:r>
            <w:r w:rsidR="005F44CA" w:rsidRPr="00B62B18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softHyphen/>
            </w:r>
          </w:p>
        </w:tc>
      </w:tr>
      <w:tr w:rsidR="005F44CA" w:rsidRPr="00B62B18" w14:paraId="3DDDBDC9" w14:textId="77777777" w:rsidTr="00116E68">
        <w:tc>
          <w:tcPr>
            <w:tcW w:w="1485" w:type="dxa"/>
            <w:shd w:val="clear" w:color="auto" w:fill="F2F2F2"/>
          </w:tcPr>
          <w:p w14:paraId="0C03DC0B" w14:textId="77777777" w:rsidR="005F44CA" w:rsidRPr="00B62B18" w:rsidRDefault="005F44CA" w:rsidP="00A1466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14:paraId="0B1D3930" w14:textId="1BAAA217" w:rsidR="005F44CA" w:rsidRPr="00B62B18" w:rsidRDefault="00720C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February 202</w:t>
            </w:r>
            <w:r w:rsidR="006067B1" w:rsidRPr="00B62B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50" w:type="dxa"/>
            <w:gridSpan w:val="7"/>
            <w:vAlign w:val="center"/>
          </w:tcPr>
          <w:p w14:paraId="7B2799D6" w14:textId="77777777" w:rsidR="005F44CA" w:rsidRPr="00B62B18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394597CF" w14:textId="05625B36" w:rsidR="005F44CA" w:rsidRPr="00B62B18" w:rsidRDefault="00720C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September 202</w:t>
            </w:r>
            <w:r w:rsidR="006067B1" w:rsidRPr="00B62B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16E68" w:rsidRPr="00B62B18" w14:paraId="37FF5802" w14:textId="77777777" w:rsidTr="00116E68">
        <w:tc>
          <w:tcPr>
            <w:tcW w:w="1485" w:type="dxa"/>
            <w:shd w:val="clear" w:color="auto" w:fill="F2F2F2"/>
          </w:tcPr>
          <w:p w14:paraId="7EC69CD6" w14:textId="77777777" w:rsidR="00116E68" w:rsidRPr="00B62B18" w:rsidRDefault="00116E68" w:rsidP="00116E68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Course description</w:t>
            </w:r>
          </w:p>
        </w:tc>
        <w:tc>
          <w:tcPr>
            <w:tcW w:w="7803" w:type="dxa"/>
            <w:gridSpan w:val="23"/>
          </w:tcPr>
          <w:p w14:paraId="247BAF43" w14:textId="782204EE" w:rsidR="00116E68" w:rsidRPr="00B62B18" w:rsidRDefault="00116E68" w:rsidP="00116E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>The aim of this course is to investigate the most relevant features of 20</w:t>
            </w:r>
            <w:r w:rsidRPr="00B62B18">
              <w:rPr>
                <w:rFonts w:ascii="Times New Roman" w:eastAsia="Batang" w:hAnsi="Times New Roman"/>
                <w:sz w:val="18"/>
                <w:szCs w:val="18"/>
                <w:vertAlign w:val="superscript"/>
              </w:rPr>
              <w:t>th</w:t>
            </w:r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 century British and Irish poetry. We begin with changes that occurred in the last decades of the 19</w:t>
            </w:r>
            <w:r w:rsidRPr="00B62B18">
              <w:rPr>
                <w:rFonts w:ascii="Times New Roman" w:eastAsia="Batang" w:hAnsi="Times New Roman"/>
                <w:sz w:val="18"/>
                <w:szCs w:val="18"/>
                <w:vertAlign w:val="superscript"/>
              </w:rPr>
              <w:t>th</w:t>
            </w:r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 century and continue to study poetic principles and concepts throughout the 20</w:t>
            </w:r>
            <w:r w:rsidRPr="00B62B18">
              <w:rPr>
                <w:rFonts w:ascii="Times New Roman" w:eastAsia="Batang" w:hAnsi="Times New Roman"/>
                <w:sz w:val="18"/>
                <w:szCs w:val="18"/>
                <w:vertAlign w:val="superscript"/>
              </w:rPr>
              <w:t>th</w:t>
            </w:r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 century. Taking the works of T. S. Eliot as the pinnacle of 20</w:t>
            </w:r>
            <w:r w:rsidRPr="00B62B18">
              <w:rPr>
                <w:rFonts w:ascii="Times New Roman" w:eastAsia="Batang" w:hAnsi="Times New Roman"/>
                <w:sz w:val="18"/>
                <w:szCs w:val="18"/>
                <w:vertAlign w:val="superscript"/>
              </w:rPr>
              <w:t>th</w:t>
            </w:r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 century British poetry, and W.B.</w:t>
            </w:r>
            <w:r w:rsidR="00342F2C"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 </w:t>
            </w:r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Yeats as the ‘Great Predecessor’ in the context of Irish poetry, we study ways in which their successors reacted to / against them. </w:t>
            </w:r>
          </w:p>
        </w:tc>
      </w:tr>
      <w:tr w:rsidR="003131A5" w:rsidRPr="00B62B18" w14:paraId="3F4EC64F" w14:textId="77777777" w:rsidTr="00116E68">
        <w:tc>
          <w:tcPr>
            <w:tcW w:w="1485" w:type="dxa"/>
            <w:shd w:val="clear" w:color="auto" w:fill="F2F2F2"/>
          </w:tcPr>
          <w:p w14:paraId="59E0272E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14:paraId="61FD7CC5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Introductory lecture </w:t>
            </w:r>
          </w:p>
          <w:p w14:paraId="54A86D34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>Turn-of-the-century poetry / Thomas Hardy and G. M. Hopkins</w:t>
            </w:r>
          </w:p>
          <w:p w14:paraId="5C724359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>Imagism / The concept of the 'image' / T. E. Hulme / Richard Aldington</w:t>
            </w:r>
          </w:p>
          <w:p w14:paraId="268E96E8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>Difficulties of modernist poetry / T.S. Eliot / “The Waste Land” / “The Love Song of    J. Alfred Prufrock” / the 'objective correlative' / the 'dissociation of sensibility'</w:t>
            </w:r>
          </w:p>
          <w:p w14:paraId="4740197F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>W. H. Auden / the poetry of the 1930s / “Pylon poets”</w:t>
            </w:r>
          </w:p>
          <w:p w14:paraId="011F0777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Dylan Thomas and Philip Larkin / the forties (‘New Romanticism’) and the fifties (the Movement)</w:t>
            </w:r>
          </w:p>
          <w:p w14:paraId="1E6E0A0B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>poetry of the 1960s / ‘Beyond the gentility principle’ / the age of Confessional poetry / Ted Hughes / Sylvia Plath / women’s experience in poetry</w:t>
            </w:r>
          </w:p>
          <w:p w14:paraId="7E84091B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Geoffrey Hill / Tony Harrison / </w:t>
            </w:r>
            <w:r w:rsidRPr="00B62B18">
              <w:rPr>
                <w:rFonts w:ascii="Times New Roman" w:hAnsi="Times New Roman"/>
                <w:sz w:val="18"/>
                <w:szCs w:val="18"/>
              </w:rPr>
              <w:t>British poetry since the seventies / contemporary British poets / postcolonial poetry / Hybrid identity / class, gender, ethnicity</w:t>
            </w:r>
          </w:p>
          <w:p w14:paraId="2A5E5698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 xml:space="preserve">MID TERM EXAM </w:t>
            </w:r>
          </w:p>
          <w:p w14:paraId="002CD82B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W. B. Yeats / influence and legacy</w:t>
            </w:r>
          </w:p>
          <w:p w14:paraId="536DA005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</w:rPr>
              <w:t>Post-</w:t>
            </w:r>
            <w:proofErr w:type="spellStart"/>
            <w:r w:rsidRPr="00B62B18">
              <w:rPr>
                <w:rFonts w:ascii="Times New Roman" w:eastAsia="Batang" w:hAnsi="Times New Roman"/>
                <w:sz w:val="18"/>
                <w:szCs w:val="18"/>
              </w:rPr>
              <w:t>Yeatsian</w:t>
            </w:r>
            <w:proofErr w:type="spellEnd"/>
            <w:r w:rsidRPr="00B62B18">
              <w:rPr>
                <w:rFonts w:ascii="Times New Roman" w:eastAsia="Batang" w:hAnsi="Times New Roman"/>
                <w:sz w:val="18"/>
                <w:szCs w:val="18"/>
              </w:rPr>
              <w:t xml:space="preserve"> poets / tradition and (dis)continuity / Irish identity in poetry / Irish </w:t>
            </w:r>
            <w:proofErr w:type="gramStart"/>
            <w:r w:rsidRPr="00B62B18">
              <w:rPr>
                <w:rFonts w:ascii="Times New Roman" w:eastAsia="Batang" w:hAnsi="Times New Roman"/>
                <w:sz w:val="18"/>
                <w:szCs w:val="18"/>
              </w:rPr>
              <w:t>modernism</w:t>
            </w:r>
            <w:proofErr w:type="gramEnd"/>
          </w:p>
          <w:p w14:paraId="2FA0B4B7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Patrick Kavanagh / “The Great Hunger” / John Montague and the “sense of place”</w:t>
            </w:r>
          </w:p>
          <w:p w14:paraId="43418AA0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Seamus Heaney / a telluric poet / bog poems</w:t>
            </w:r>
          </w:p>
          <w:p w14:paraId="446FF42A" w14:textId="77777777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357" w:hanging="357"/>
              <w:rPr>
                <w:rFonts w:ascii="Times New Roman" w:eastAsia="Batang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 xml:space="preserve">Irish women’s poetry / recording the neglected and demeaned / challenging the ‘poisonous chalice’ and male-dominated literary tradition / images of female </w:t>
            </w:r>
            <w:proofErr w:type="gramStart"/>
            <w:r w:rsidRPr="00B62B18">
              <w:rPr>
                <w:rFonts w:ascii="Times New Roman" w:hAnsi="Times New Roman"/>
                <w:sz w:val="18"/>
                <w:szCs w:val="18"/>
              </w:rPr>
              <w:t>sexuality</w:t>
            </w:r>
            <w:proofErr w:type="gramEnd"/>
            <w:r w:rsidRPr="00B62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1EC3F8C" w14:textId="433E05B6" w:rsidR="003131A5" w:rsidRPr="00B62B18" w:rsidRDefault="003131A5" w:rsidP="00060C23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0" w:after="0"/>
              <w:ind w:left="357" w:hanging="357"/>
              <w:rPr>
                <w:rFonts w:ascii="Times New Roman" w:hAnsi="Times New Roman"/>
                <w:iCs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END TERM EXAM</w:t>
            </w:r>
          </w:p>
        </w:tc>
      </w:tr>
      <w:tr w:rsidR="003131A5" w:rsidRPr="00B62B18" w14:paraId="2AFE0FC9" w14:textId="77777777" w:rsidTr="00116E68">
        <w:tc>
          <w:tcPr>
            <w:tcW w:w="1485" w:type="dxa"/>
            <w:shd w:val="clear" w:color="auto" w:fill="F2F2F2"/>
          </w:tcPr>
          <w:p w14:paraId="4C1AA67B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14:paraId="62B23958" w14:textId="77777777" w:rsidR="00EA7579" w:rsidRPr="00EA7579" w:rsidRDefault="00EA7579" w:rsidP="00EA7579">
            <w:pPr>
              <w:spacing w:before="0" w:after="0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EA7579">
              <w:rPr>
                <w:rFonts w:ascii="Times New Roman" w:eastAsia="Batang" w:hAnsi="Times New Roman"/>
                <w:color w:val="000000"/>
                <w:sz w:val="18"/>
                <w:szCs w:val="18"/>
                <w:lang w:val="en-US"/>
              </w:rPr>
              <w:t xml:space="preserve">- Broom, Sarah. </w:t>
            </w:r>
            <w:r w:rsidRPr="00EA7579">
              <w:rPr>
                <w:rFonts w:ascii="Times New Roman" w:eastAsia="Batang" w:hAnsi="Times New Roman"/>
                <w:i/>
                <w:color w:val="000000"/>
                <w:sz w:val="18"/>
                <w:szCs w:val="18"/>
                <w:lang w:val="en-US"/>
              </w:rPr>
              <w:t>Contemporary British and Irish Poetry, an   Introduction</w:t>
            </w:r>
            <w:r w:rsidRPr="00EA7579">
              <w:rPr>
                <w:rFonts w:ascii="Times New Roman" w:eastAsia="Batang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EA7579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 Palgrave Macmillan, 2006. (</w:t>
            </w:r>
            <w:proofErr w:type="gramStart"/>
            <w:r w:rsidRPr="00EA7579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EA7579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 chapters)</w:t>
            </w:r>
          </w:p>
          <w:p w14:paraId="6A4EC8FF" w14:textId="77777777" w:rsidR="00EA7579" w:rsidRPr="00EA7579" w:rsidRDefault="00EA7579" w:rsidP="00EA7579">
            <w:pPr>
              <w:spacing w:before="0"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A7579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- </w:t>
            </w:r>
            <w:r w:rsidRPr="00EA7579">
              <w:rPr>
                <w:rFonts w:ascii="Times New Roman" w:eastAsiaTheme="minorHAnsi" w:hAnsi="Times New Roman"/>
                <w:sz w:val="18"/>
                <w:szCs w:val="18"/>
              </w:rPr>
              <w:t xml:space="preserve">Campbell, Mathew, ed. </w:t>
            </w:r>
            <w:r w:rsidRPr="00EA7579">
              <w:rPr>
                <w:rFonts w:ascii="Times New Roman" w:eastAsiaTheme="minorHAnsi" w:hAnsi="Times New Roman"/>
                <w:i/>
                <w:sz w:val="18"/>
                <w:szCs w:val="18"/>
              </w:rPr>
              <w:t>The Cambridge Companion to Contemporary Irish Poetry</w:t>
            </w:r>
            <w:r w:rsidRPr="00EA7579">
              <w:rPr>
                <w:rFonts w:ascii="Times New Roman" w:eastAsiaTheme="minorHAnsi" w:hAnsi="Times New Roman"/>
                <w:sz w:val="18"/>
                <w:szCs w:val="18"/>
              </w:rPr>
              <w:t>. Cambridge University Press, 2003. (</w:t>
            </w:r>
            <w:proofErr w:type="gramStart"/>
            <w:r w:rsidRPr="00EA7579">
              <w:rPr>
                <w:rFonts w:ascii="Times New Roman" w:eastAsiaTheme="minorHAnsi" w:hAnsi="Times New Roman"/>
                <w:sz w:val="18"/>
                <w:szCs w:val="18"/>
              </w:rPr>
              <w:t>selected</w:t>
            </w:r>
            <w:proofErr w:type="gramEnd"/>
            <w:r w:rsidRPr="00EA7579">
              <w:rPr>
                <w:rFonts w:ascii="Times New Roman" w:eastAsiaTheme="minorHAnsi" w:hAnsi="Times New Roman"/>
                <w:sz w:val="18"/>
                <w:szCs w:val="18"/>
              </w:rPr>
              <w:t xml:space="preserve"> chapters)</w:t>
            </w:r>
          </w:p>
          <w:p w14:paraId="6B81CB48" w14:textId="77777777" w:rsidR="00EA7579" w:rsidRPr="00EA7579" w:rsidRDefault="00EA7579" w:rsidP="00EA7579">
            <w:pPr>
              <w:spacing w:before="0" w:after="0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EA7579">
              <w:rPr>
                <w:rFonts w:ascii="Times New Roman" w:eastAsiaTheme="minorHAnsi" w:hAnsi="Times New Roman"/>
                <w:sz w:val="18"/>
                <w:szCs w:val="18"/>
              </w:rPr>
              <w:t xml:space="preserve">- </w:t>
            </w:r>
            <w:r w:rsidRPr="00EA7579">
              <w:rPr>
                <w:rFonts w:ascii="Times New Roman" w:eastAsia="Batang" w:hAnsi="Times New Roman"/>
                <w:sz w:val="18"/>
                <w:szCs w:val="18"/>
                <w:lang w:eastAsia="en-GB"/>
              </w:rPr>
              <w:t xml:space="preserve">Eagleton, Terry. </w:t>
            </w:r>
            <w:r w:rsidRPr="00EA7579">
              <w:rPr>
                <w:rFonts w:ascii="Times New Roman" w:eastAsia="Batang" w:hAnsi="Times New Roman"/>
                <w:i/>
                <w:sz w:val="18"/>
                <w:szCs w:val="18"/>
                <w:lang w:eastAsia="en-GB"/>
              </w:rPr>
              <w:t>How to Read a Poem</w:t>
            </w:r>
            <w:r w:rsidRPr="00EA7579">
              <w:rPr>
                <w:rFonts w:ascii="Times New Roman" w:eastAsia="Batang" w:hAnsi="Times New Roman"/>
                <w:sz w:val="18"/>
                <w:szCs w:val="18"/>
                <w:lang w:eastAsia="en-GB"/>
              </w:rPr>
              <w:t xml:space="preserve">. </w:t>
            </w:r>
            <w:r w:rsidRPr="00EA7579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Blackwell, 2007. </w:t>
            </w:r>
            <w:r w:rsidRPr="00EA7579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EA7579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EA7579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 chapters)</w:t>
            </w:r>
          </w:p>
          <w:p w14:paraId="42895E93" w14:textId="6D607187" w:rsidR="003131A5" w:rsidRPr="00B62B18" w:rsidRDefault="00EA7579" w:rsidP="00EA75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 xml:space="preserve">- Matterson, </w:t>
            </w:r>
            <w:proofErr w:type="gramStart"/>
            <w:r w:rsidRPr="00B62B18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Stephen</w:t>
            </w:r>
            <w:proofErr w:type="gramEnd"/>
            <w:r w:rsidRPr="00B62B18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 xml:space="preserve"> and Darryl Jones. </w:t>
            </w:r>
            <w:r w:rsidRPr="00B62B18">
              <w:rPr>
                <w:rFonts w:ascii="Times New Roman" w:eastAsiaTheme="minorHAnsi" w:hAnsi="Times New Roman"/>
                <w:i/>
                <w:color w:val="000000"/>
                <w:sz w:val="18"/>
                <w:szCs w:val="18"/>
                <w:lang w:val="en-US"/>
              </w:rPr>
              <w:t>Studying Poetry</w:t>
            </w:r>
            <w:r w:rsidRPr="00B62B18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B62B18">
              <w:rPr>
                <w:rFonts w:ascii="Times New Roman" w:eastAsia="Batang" w:hAnsi="Times New Roman"/>
                <w:color w:val="000000"/>
                <w:sz w:val="18"/>
                <w:szCs w:val="18"/>
                <w:lang w:val="en-US"/>
              </w:rPr>
              <w:t xml:space="preserve">Hodder Education, 2005. </w:t>
            </w:r>
            <w:r w:rsidRPr="00B62B18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B62B18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B62B18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 chapters)</w:t>
            </w:r>
          </w:p>
        </w:tc>
      </w:tr>
      <w:tr w:rsidR="003131A5" w:rsidRPr="00B62B18" w14:paraId="0DCE66C8" w14:textId="77777777" w:rsidTr="00116E68">
        <w:tc>
          <w:tcPr>
            <w:tcW w:w="1485" w:type="dxa"/>
            <w:shd w:val="clear" w:color="auto" w:fill="F2F2F2"/>
          </w:tcPr>
          <w:p w14:paraId="6FB05873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14:paraId="3236D28A" w14:textId="77777777" w:rsidR="00234C95" w:rsidRPr="00234C95" w:rsidRDefault="00234C95" w:rsidP="00234C95">
            <w:pPr>
              <w:spacing w:before="0" w:after="0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234C95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- Childs, Peter, </w:t>
            </w:r>
            <w:r w:rsidRPr="00234C95">
              <w:rPr>
                <w:rFonts w:ascii="Times New Roman" w:eastAsia="Times New Roman" w:hAnsi="Times New Roman"/>
                <w:i/>
                <w:sz w:val="18"/>
                <w:szCs w:val="18"/>
                <w:lang w:eastAsia="en-GB"/>
              </w:rPr>
              <w:t>The Twentieth Century in Poetry</w:t>
            </w:r>
            <w:r w:rsidRPr="00234C95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. Routledge, 1998. </w:t>
            </w:r>
            <w:r w:rsidRPr="00234C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234C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selected</w:t>
            </w:r>
            <w:proofErr w:type="gramEnd"/>
            <w:r w:rsidRPr="00234C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 chapters)</w:t>
            </w:r>
          </w:p>
          <w:p w14:paraId="7C37B57F" w14:textId="77777777" w:rsidR="00234C95" w:rsidRPr="00234C95" w:rsidRDefault="00234C95" w:rsidP="00234C95">
            <w:p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4C95">
              <w:rPr>
                <w:rFonts w:ascii="Times New Roman" w:hAnsi="Times New Roman"/>
                <w:sz w:val="18"/>
                <w:szCs w:val="18"/>
              </w:rPr>
              <w:t xml:space="preserve">- Grgas Stipe. </w:t>
            </w:r>
            <w:proofErr w:type="spellStart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>Kažnjavanje</w:t>
            </w:r>
            <w:proofErr w:type="spellEnd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>forme</w:t>
            </w:r>
            <w:proofErr w:type="spellEnd"/>
            <w:r w:rsidRPr="00234C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>Irsko</w:t>
            </w:r>
            <w:proofErr w:type="spellEnd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>pjesništvo</w:t>
            </w:r>
            <w:proofErr w:type="spellEnd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>poslije</w:t>
            </w:r>
            <w:proofErr w:type="spellEnd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34C95">
              <w:rPr>
                <w:rFonts w:ascii="Times New Roman" w:hAnsi="Times New Roman"/>
                <w:i/>
                <w:sz w:val="18"/>
                <w:szCs w:val="18"/>
              </w:rPr>
              <w:t>Yeatsa</w:t>
            </w:r>
            <w:proofErr w:type="spellEnd"/>
            <w:r w:rsidRPr="00234C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34C95">
              <w:rPr>
                <w:rFonts w:ascii="Times New Roman" w:hAnsi="Times New Roman"/>
                <w:sz w:val="18"/>
                <w:szCs w:val="18"/>
              </w:rPr>
              <w:t>Naklada</w:t>
            </w:r>
            <w:proofErr w:type="spellEnd"/>
            <w:r w:rsidRPr="00234C95">
              <w:rPr>
                <w:rFonts w:ascii="Times New Roman" w:hAnsi="Times New Roman"/>
                <w:sz w:val="18"/>
                <w:szCs w:val="18"/>
              </w:rPr>
              <w:t xml:space="preserve"> MD. 2006. (</w:t>
            </w:r>
            <w:proofErr w:type="gramStart"/>
            <w:r w:rsidRPr="00234C95">
              <w:rPr>
                <w:rFonts w:ascii="Times New Roman" w:hAnsi="Times New Roman"/>
                <w:sz w:val="18"/>
                <w:szCs w:val="18"/>
              </w:rPr>
              <w:t>selected</w:t>
            </w:r>
            <w:proofErr w:type="gramEnd"/>
            <w:r w:rsidRPr="00234C95">
              <w:rPr>
                <w:rFonts w:ascii="Times New Roman" w:hAnsi="Times New Roman"/>
                <w:sz w:val="18"/>
                <w:szCs w:val="18"/>
              </w:rPr>
              <w:t xml:space="preserve"> chapters)</w:t>
            </w:r>
          </w:p>
          <w:p w14:paraId="003AC047" w14:textId="77777777" w:rsidR="00234C95" w:rsidRPr="00234C95" w:rsidRDefault="00234C95" w:rsidP="00234C95">
            <w:pPr>
              <w:spacing w:before="0" w:after="0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234C95">
              <w:rPr>
                <w:rFonts w:ascii="Times New Roman" w:eastAsiaTheme="minorHAnsi" w:hAnsi="Times New Roman"/>
                <w:sz w:val="18"/>
                <w:szCs w:val="18"/>
              </w:rPr>
              <w:t xml:space="preserve">- Johnston, Dillon. </w:t>
            </w:r>
            <w:r w:rsidRPr="00234C95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Irish Poetry after Joyce. </w:t>
            </w:r>
            <w:r w:rsidRPr="00234C95">
              <w:rPr>
                <w:rFonts w:ascii="Times New Roman" w:eastAsiaTheme="minorHAnsi" w:hAnsi="Times New Roman"/>
                <w:sz w:val="18"/>
                <w:szCs w:val="18"/>
              </w:rPr>
              <w:t>Syracuse University Press, 1997. (</w:t>
            </w:r>
            <w:proofErr w:type="gramStart"/>
            <w:r w:rsidRPr="00234C95">
              <w:rPr>
                <w:rFonts w:ascii="Times New Roman" w:eastAsiaTheme="minorHAnsi" w:hAnsi="Times New Roman"/>
                <w:sz w:val="18"/>
                <w:szCs w:val="18"/>
              </w:rPr>
              <w:t>selected</w:t>
            </w:r>
            <w:proofErr w:type="gramEnd"/>
            <w:r w:rsidRPr="00234C95">
              <w:rPr>
                <w:rFonts w:ascii="Times New Roman" w:eastAsiaTheme="minorHAnsi" w:hAnsi="Times New Roman"/>
                <w:sz w:val="18"/>
                <w:szCs w:val="18"/>
              </w:rPr>
              <w:t xml:space="preserve"> chapters)</w:t>
            </w:r>
          </w:p>
          <w:p w14:paraId="3904F240" w14:textId="68EF1013" w:rsidR="003131A5" w:rsidRPr="00B62B18" w:rsidRDefault="00234C95" w:rsidP="00234C95">
            <w:pPr>
              <w:spacing w:before="0" w:after="0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eastAsia="Batang" w:hAnsi="Times New Roman"/>
                <w:sz w:val="18"/>
                <w:szCs w:val="18"/>
                <w:lang w:val="en-US"/>
              </w:rPr>
              <w:t xml:space="preserve">- Jones, Peter, ed. </w:t>
            </w:r>
            <w:r w:rsidRPr="00B62B18">
              <w:rPr>
                <w:rFonts w:ascii="Times New Roman" w:eastAsia="Batang" w:hAnsi="Times New Roman"/>
                <w:i/>
                <w:sz w:val="18"/>
                <w:szCs w:val="18"/>
                <w:lang w:val="en-US"/>
              </w:rPr>
              <w:t>Imagist Poetry</w:t>
            </w:r>
            <w:r w:rsidRPr="00B62B18">
              <w:rPr>
                <w:rFonts w:ascii="Times New Roman" w:eastAsia="Batang" w:hAnsi="Times New Roman"/>
                <w:sz w:val="18"/>
                <w:szCs w:val="18"/>
                <w:lang w:val="en-US"/>
              </w:rPr>
              <w:t>. Penguin Books, 2001. (Introduction)</w:t>
            </w:r>
          </w:p>
        </w:tc>
      </w:tr>
      <w:tr w:rsidR="003131A5" w:rsidRPr="00B62B18" w14:paraId="7CD4DAAD" w14:textId="77777777" w:rsidTr="00116E68">
        <w:tc>
          <w:tcPr>
            <w:tcW w:w="1485" w:type="dxa"/>
            <w:shd w:val="clear" w:color="auto" w:fill="F2F2F2"/>
          </w:tcPr>
          <w:p w14:paraId="4249BEDA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Internet  sources</w:t>
            </w:r>
            <w:proofErr w:type="gramEnd"/>
          </w:p>
        </w:tc>
        <w:tc>
          <w:tcPr>
            <w:tcW w:w="7803" w:type="dxa"/>
            <w:gridSpan w:val="23"/>
            <w:vAlign w:val="center"/>
          </w:tcPr>
          <w:p w14:paraId="222B93E1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All available web-sources</w:t>
            </w:r>
          </w:p>
        </w:tc>
      </w:tr>
      <w:tr w:rsidR="003131A5" w:rsidRPr="00B62B18" w14:paraId="104D8931" w14:textId="77777777" w:rsidTr="00116E68">
        <w:tc>
          <w:tcPr>
            <w:tcW w:w="1485" w:type="dxa"/>
            <w:vMerge w:val="restart"/>
            <w:shd w:val="clear" w:color="auto" w:fill="F2F2F2"/>
            <w:vAlign w:val="center"/>
          </w:tcPr>
          <w:p w14:paraId="0CD62B0B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14:paraId="0F3DF2C8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14:paraId="56979575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3131A5" w:rsidRPr="00B62B18" w14:paraId="1B26E7E4" w14:textId="77777777" w:rsidTr="00116E68">
        <w:tc>
          <w:tcPr>
            <w:tcW w:w="1485" w:type="dxa"/>
            <w:vMerge/>
            <w:shd w:val="clear" w:color="auto" w:fill="F2F2F2"/>
          </w:tcPr>
          <w:p w14:paraId="0994CE8F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14:paraId="2CC4E871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  <w:highlight w:val="yellow"/>
                </w:rPr>
                <w:id w:val="382999632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  <w:highlight w:val="yellow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14:paraId="1915FC23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968193279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14:paraId="7B769052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667098744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14:paraId="0E8B902E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985289263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Practical work and final exam</w:t>
            </w:r>
          </w:p>
        </w:tc>
      </w:tr>
      <w:tr w:rsidR="003131A5" w:rsidRPr="00B62B18" w14:paraId="0E3EB172" w14:textId="77777777" w:rsidTr="00116E68">
        <w:tc>
          <w:tcPr>
            <w:tcW w:w="1485" w:type="dxa"/>
            <w:vMerge/>
            <w:shd w:val="clear" w:color="auto" w:fill="F2F2F2"/>
          </w:tcPr>
          <w:p w14:paraId="3E9ACBA1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5382A2FF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Gothic" w:hAnsi="Times New Roman"/>
                <w:sz w:val="18"/>
                <w:szCs w:val="18"/>
                <w:highlight w:val="yellow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  <w:highlight w:val="yellow"/>
                </w:rPr>
                <w:id w:val="2087953083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</w:p>
          <w:p w14:paraId="55B403BA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  <w:highlight w:val="yellow"/>
              </w:rPr>
              <w:t xml:space="preserve">Only </w:t>
            </w:r>
            <w:r w:rsidRPr="00B62B18">
              <w:rPr>
                <w:rFonts w:ascii="Times New Roman" w:hAnsi="Times New Roman"/>
                <w:sz w:val="18"/>
                <w:szCs w:val="18"/>
                <w:highlight w:val="yellow"/>
                <w:lang w:eastAsia="hr-HR"/>
              </w:rPr>
              <w:t>test / homework</w:t>
            </w:r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50" w:type="dxa"/>
            <w:gridSpan w:val="5"/>
            <w:vAlign w:val="center"/>
          </w:tcPr>
          <w:p w14:paraId="75FFD068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441225885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14:paraId="71EB1DD0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560795190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3E3B477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14:paraId="318F1578" w14:textId="77777777" w:rsidR="003131A5" w:rsidRPr="00B62B18" w:rsidRDefault="003131A5" w:rsidP="003131A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886058311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14:paraId="59376712" w14:textId="77777777" w:rsidR="003131A5" w:rsidRPr="00B62B18" w:rsidRDefault="003131A5" w:rsidP="003131A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1094777356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14:paraId="3D7A0C82" w14:textId="77777777" w:rsidR="003131A5" w:rsidRPr="00B62B18" w:rsidRDefault="003131A5" w:rsidP="003131A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476874080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other forms</w:t>
            </w:r>
          </w:p>
        </w:tc>
      </w:tr>
      <w:tr w:rsidR="003131A5" w:rsidRPr="00B62B18" w14:paraId="2BFBAC47" w14:textId="77777777" w:rsidTr="00116E68">
        <w:tc>
          <w:tcPr>
            <w:tcW w:w="1485" w:type="dxa"/>
            <w:shd w:val="clear" w:color="auto" w:fill="F2F2F2"/>
          </w:tcPr>
          <w:p w14:paraId="162A0A34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14:paraId="65D631AC" w14:textId="77777777" w:rsidR="003131A5" w:rsidRPr="00B62B18" w:rsidRDefault="003131A5" w:rsidP="003131A5">
            <w:pPr>
              <w:tabs>
                <w:tab w:val="left" w:pos="121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70</w:t>
            </w:r>
            <w:proofErr w:type="gramStart"/>
            <w:r w:rsidRPr="00B62B18">
              <w:rPr>
                <w:rFonts w:ascii="Times New Roman" w:hAnsi="Times New Roman"/>
                <w:sz w:val="18"/>
                <w:szCs w:val="18"/>
              </w:rPr>
              <w:t>%  mid</w:t>
            </w:r>
            <w:proofErr w:type="gramEnd"/>
            <w:r w:rsidRPr="00B62B18">
              <w:rPr>
                <w:rFonts w:ascii="Times New Roman" w:hAnsi="Times New Roman"/>
                <w:sz w:val="18"/>
                <w:szCs w:val="18"/>
              </w:rPr>
              <w:t>-term and end-term exams</w:t>
            </w:r>
          </w:p>
          <w:p w14:paraId="653C89F2" w14:textId="77777777" w:rsidR="003131A5" w:rsidRPr="00B62B18" w:rsidRDefault="003131A5" w:rsidP="003131A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20</w:t>
            </w:r>
            <w:proofErr w:type="gramStart"/>
            <w:r w:rsidRPr="00B62B18">
              <w:rPr>
                <w:rFonts w:ascii="Times New Roman" w:hAnsi="Times New Roman"/>
                <w:sz w:val="18"/>
                <w:szCs w:val="18"/>
              </w:rPr>
              <w:t>%  regular</w:t>
            </w:r>
            <w:proofErr w:type="gramEnd"/>
            <w:r w:rsidRPr="00B62B18">
              <w:rPr>
                <w:rFonts w:ascii="Times New Roman" w:hAnsi="Times New Roman"/>
                <w:sz w:val="18"/>
                <w:szCs w:val="18"/>
              </w:rPr>
              <w:t xml:space="preserve"> attendance</w:t>
            </w:r>
          </w:p>
          <w:p w14:paraId="5E84E96C" w14:textId="77777777" w:rsidR="003131A5" w:rsidRPr="00B62B18" w:rsidRDefault="003131A5" w:rsidP="003131A5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10% active participation in seminar discussions</w:t>
            </w:r>
          </w:p>
        </w:tc>
      </w:tr>
      <w:tr w:rsidR="003131A5" w:rsidRPr="00B62B18" w14:paraId="31CC34BB" w14:textId="77777777" w:rsidTr="00116E68">
        <w:tc>
          <w:tcPr>
            <w:tcW w:w="1485" w:type="dxa"/>
            <w:vMerge w:val="restart"/>
            <w:shd w:val="clear" w:color="auto" w:fill="F2F2F2"/>
          </w:tcPr>
          <w:p w14:paraId="710CE3AD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Grading scale</w:t>
            </w:r>
          </w:p>
          <w:p w14:paraId="1687536B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097F52E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Bellow 60</w:t>
            </w:r>
          </w:p>
        </w:tc>
        <w:tc>
          <w:tcPr>
            <w:tcW w:w="6165" w:type="dxa"/>
            <w:gridSpan w:val="19"/>
            <w:vAlign w:val="center"/>
          </w:tcPr>
          <w:p w14:paraId="40A5C039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% Failure (1)</w:t>
            </w:r>
          </w:p>
        </w:tc>
      </w:tr>
      <w:tr w:rsidR="003131A5" w:rsidRPr="00B62B18" w14:paraId="79E847B3" w14:textId="77777777" w:rsidTr="00116E68">
        <w:tc>
          <w:tcPr>
            <w:tcW w:w="1485" w:type="dxa"/>
            <w:vMerge/>
            <w:shd w:val="clear" w:color="auto" w:fill="F2F2F2"/>
          </w:tcPr>
          <w:p w14:paraId="020FC49A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1F5F32E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65" w:type="dxa"/>
            <w:gridSpan w:val="19"/>
            <w:vAlign w:val="center"/>
          </w:tcPr>
          <w:p w14:paraId="437EFE22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% Satisfactory (2)</w:t>
            </w:r>
          </w:p>
        </w:tc>
      </w:tr>
      <w:tr w:rsidR="003131A5" w:rsidRPr="00B62B18" w14:paraId="167A74FA" w14:textId="77777777" w:rsidTr="00116E68">
        <w:tc>
          <w:tcPr>
            <w:tcW w:w="1485" w:type="dxa"/>
            <w:vMerge/>
            <w:shd w:val="clear" w:color="auto" w:fill="F2F2F2"/>
          </w:tcPr>
          <w:p w14:paraId="5F1386B3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0B2377CB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165" w:type="dxa"/>
            <w:gridSpan w:val="19"/>
            <w:vAlign w:val="center"/>
          </w:tcPr>
          <w:p w14:paraId="6AB75666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% Good (3)</w:t>
            </w:r>
          </w:p>
        </w:tc>
      </w:tr>
      <w:tr w:rsidR="003131A5" w:rsidRPr="00B62B18" w14:paraId="2EBDE36B" w14:textId="77777777" w:rsidTr="00116E68">
        <w:tc>
          <w:tcPr>
            <w:tcW w:w="1485" w:type="dxa"/>
            <w:vMerge/>
            <w:shd w:val="clear" w:color="auto" w:fill="F2F2F2"/>
          </w:tcPr>
          <w:p w14:paraId="72E66033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0B058C60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165" w:type="dxa"/>
            <w:gridSpan w:val="19"/>
            <w:vAlign w:val="center"/>
          </w:tcPr>
          <w:p w14:paraId="6EE6FE7D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% Very good (4)</w:t>
            </w:r>
          </w:p>
        </w:tc>
      </w:tr>
      <w:tr w:rsidR="003131A5" w:rsidRPr="00B62B18" w14:paraId="0706C13F" w14:textId="77777777" w:rsidTr="00116E68">
        <w:tc>
          <w:tcPr>
            <w:tcW w:w="1485" w:type="dxa"/>
            <w:vMerge/>
            <w:shd w:val="clear" w:color="auto" w:fill="F2F2F2"/>
          </w:tcPr>
          <w:p w14:paraId="45CA49D3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C7F0834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165" w:type="dxa"/>
            <w:gridSpan w:val="19"/>
            <w:vAlign w:val="center"/>
          </w:tcPr>
          <w:p w14:paraId="306AA9F4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62B18">
              <w:rPr>
                <w:rFonts w:ascii="Times New Roman" w:hAnsi="Times New Roman"/>
                <w:sz w:val="18"/>
                <w:szCs w:val="18"/>
              </w:rPr>
              <w:t>% Excellent (5)</w:t>
            </w:r>
          </w:p>
        </w:tc>
      </w:tr>
      <w:tr w:rsidR="003131A5" w:rsidRPr="00B62B18" w14:paraId="4263D01B" w14:textId="77777777" w:rsidTr="00116E68">
        <w:tc>
          <w:tcPr>
            <w:tcW w:w="1485" w:type="dxa"/>
            <w:shd w:val="clear" w:color="auto" w:fill="F2F2F2"/>
          </w:tcPr>
          <w:p w14:paraId="29304BEE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14:paraId="3CDDAC39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569005562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</w:rPr>
              <w:t xml:space="preserve"> Student evaluations conducted by the University</w:t>
            </w:r>
          </w:p>
          <w:p w14:paraId="1F24DA7B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-2073648571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</w:rPr>
              <w:t xml:space="preserve"> Student evaluations conducted by the Department</w:t>
            </w:r>
          </w:p>
          <w:p w14:paraId="63DE5701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904102628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</w:rPr>
              <w:t xml:space="preserve"> Internal evaluation of teaching</w:t>
            </w:r>
          </w:p>
          <w:p w14:paraId="63BCB5A6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538392180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</w:rPr>
              <w:t xml:space="preserve"> Department meetings discussing quality of teaching and results of student evaluations</w:t>
            </w:r>
          </w:p>
          <w:p w14:paraId="59919DE9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MS Mincho" w:hAnsi="Times New Roman"/>
                  <w:sz w:val="18"/>
                  <w:szCs w:val="18"/>
                </w:rPr>
                <w:id w:val="1202050119"/>
              </w:sdtPr>
              <w:sdtContent>
                <w:r w:rsidRPr="00B62B1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2B18">
              <w:rPr>
                <w:rFonts w:ascii="Times New Roman" w:hAnsi="Times New Roman"/>
                <w:sz w:val="18"/>
                <w:szCs w:val="18"/>
              </w:rPr>
              <w:t xml:space="preserve"> Other</w:t>
            </w:r>
          </w:p>
        </w:tc>
      </w:tr>
      <w:tr w:rsidR="003131A5" w:rsidRPr="00B62B18" w14:paraId="6E967E21" w14:textId="77777777" w:rsidTr="00116E68">
        <w:tc>
          <w:tcPr>
            <w:tcW w:w="1485" w:type="dxa"/>
            <w:shd w:val="clear" w:color="auto" w:fill="F2F2F2"/>
          </w:tcPr>
          <w:p w14:paraId="0A337B32" w14:textId="77777777" w:rsidR="003131A5" w:rsidRPr="00B62B18" w:rsidRDefault="003131A5" w:rsidP="003131A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62B18">
              <w:rPr>
                <w:rFonts w:ascii="Times New Roman" w:hAnsi="Times New Roman"/>
                <w:b/>
                <w:sz w:val="18"/>
                <w:szCs w:val="18"/>
              </w:rPr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14:paraId="7409E967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In accordance with Art. 6 of the </w:t>
            </w:r>
            <w:r w:rsidRPr="00B62B18">
              <w:rPr>
                <w:rFonts w:ascii="Times New Roman" w:eastAsia="MS Gothic" w:hAnsi="Times New Roman"/>
                <w:i/>
                <w:sz w:val="18"/>
                <w:szCs w:val="18"/>
              </w:rPr>
              <w:t>Code of Ethics</w:t>
            </w: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3B4C161F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According to Art. 14 of the University of Zadar's </w:t>
            </w:r>
            <w:r w:rsidRPr="00B62B18">
              <w:rPr>
                <w:rFonts w:ascii="Times New Roman" w:eastAsia="MS Gothic" w:hAnsi="Times New Roman"/>
                <w:i/>
                <w:sz w:val="18"/>
                <w:szCs w:val="18"/>
              </w:rPr>
              <w:t>Code of Ethics</w:t>
            </w: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70F966EB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Any act constituting a violation of academic honesty is ethically prohibited. This includes, but is not limited to:</w:t>
            </w:r>
          </w:p>
          <w:p w14:paraId="2AEE4666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- various forms of fraud such as the use or possession of books, notes, data, electronic gadgets or other aids during examinations, except when </w:t>
            </w:r>
            <w:proofErr w:type="gramStart"/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permitted;</w:t>
            </w:r>
            <w:proofErr w:type="gramEnd"/>
          </w:p>
          <w:p w14:paraId="120F88CE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790000D4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All forms of unethical behaviour will result in a negative grade in the course without the possibility of compensation or repair. In case of serious </w:t>
            </w:r>
            <w:proofErr w:type="gramStart"/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violations</w:t>
            </w:r>
            <w:proofErr w:type="gramEnd"/>
            <w:r w:rsidRPr="00B62B18">
              <w:rPr>
                <w:rFonts w:ascii="Times New Roman" w:eastAsia="MS Gothic" w:hAnsi="Times New Roman"/>
                <w:sz w:val="18"/>
                <w:szCs w:val="18"/>
              </w:rPr>
              <w:t xml:space="preserve"> the </w:t>
            </w:r>
            <w:r w:rsidRPr="00B62B18">
              <w:rPr>
                <w:rFonts w:ascii="Times New Roman" w:eastAsia="MS Gothic" w:hAnsi="Times New Roman"/>
                <w:i/>
                <w:sz w:val="18"/>
                <w:szCs w:val="18"/>
              </w:rPr>
              <w:t xml:space="preserve">Rulebook on Disciplinary Responsibility of Students at the University of Zadar </w:t>
            </w: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will be applied.</w:t>
            </w:r>
          </w:p>
          <w:p w14:paraId="102CB57C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1E3B2240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5D9DC0AC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07F57502" w14:textId="77777777" w:rsidR="003131A5" w:rsidRPr="00B62B18" w:rsidRDefault="003131A5" w:rsidP="003131A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This course uses the Merlin system for e-learning, so students are required to have an AAI account. /</w:t>
            </w:r>
            <w:proofErr w:type="gramStart"/>
            <w:r w:rsidRPr="00B62B18">
              <w:rPr>
                <w:rFonts w:ascii="Times New Roman" w:eastAsia="MS Gothic" w:hAnsi="Times New Roman"/>
                <w:i/>
                <w:sz w:val="18"/>
                <w:szCs w:val="18"/>
              </w:rPr>
              <w:t>delete</w:t>
            </w:r>
            <w:proofErr w:type="gramEnd"/>
            <w:r w:rsidRPr="00B62B18">
              <w:rPr>
                <w:rFonts w:ascii="Times New Roman" w:eastAsia="MS Gothic" w:hAnsi="Times New Roman"/>
                <w:i/>
                <w:sz w:val="18"/>
                <w:szCs w:val="18"/>
              </w:rPr>
              <w:t xml:space="preserve"> if necessary</w:t>
            </w:r>
            <w:r w:rsidRPr="00B62B18">
              <w:rPr>
                <w:rFonts w:ascii="Times New Roman" w:eastAsia="MS Gothic" w:hAnsi="Times New Roman"/>
                <w:sz w:val="18"/>
                <w:szCs w:val="18"/>
              </w:rPr>
              <w:t>/</w:t>
            </w:r>
          </w:p>
        </w:tc>
      </w:tr>
    </w:tbl>
    <w:p w14:paraId="1E719EDE" w14:textId="77777777" w:rsidR="00794496" w:rsidRPr="00B62B18" w:rsidRDefault="00794496">
      <w:pPr>
        <w:rPr>
          <w:rFonts w:ascii="Times New Roman" w:hAnsi="Times New Roman"/>
          <w:sz w:val="18"/>
          <w:szCs w:val="18"/>
        </w:rPr>
      </w:pPr>
    </w:p>
    <w:sectPr w:rsidR="00794496" w:rsidRPr="00B62B18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7DC6" w14:textId="77777777" w:rsidR="00D457DF" w:rsidRDefault="00D457DF" w:rsidP="009947BA">
      <w:pPr>
        <w:spacing w:before="0" w:after="0"/>
      </w:pPr>
      <w:r>
        <w:separator/>
      </w:r>
    </w:p>
  </w:endnote>
  <w:endnote w:type="continuationSeparator" w:id="0">
    <w:p w14:paraId="1271C739" w14:textId="77777777" w:rsidR="00D457DF" w:rsidRDefault="00D457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3B6C" w14:textId="77777777" w:rsidR="00D457DF" w:rsidRDefault="00D457DF" w:rsidP="009947BA">
      <w:pPr>
        <w:spacing w:before="0" w:after="0"/>
      </w:pPr>
      <w:r>
        <w:separator/>
      </w:r>
    </w:p>
  </w:footnote>
  <w:footnote w:type="continuationSeparator" w:id="0">
    <w:p w14:paraId="12B70BA1" w14:textId="77777777" w:rsidR="00D457DF" w:rsidRDefault="00D457DF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43DC" w14:textId="77777777" w:rsidR="0079745E" w:rsidRPr="00CF5812" w:rsidRDefault="00276DCB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20957" wp14:editId="727D3EC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E089F" w14:textId="77777777"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3D59FD3" wp14:editId="0561283D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20957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9DE089F" w14:textId="77777777"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13D59FD3" wp14:editId="0561283D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14:paraId="43080F49" w14:textId="77777777"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14:paraId="273F3E7C" w14:textId="77777777" w:rsidR="0079745E" w:rsidRPr="00CF5812" w:rsidRDefault="0079745E" w:rsidP="0079745E">
    <w:pPr>
      <w:pStyle w:val="Header"/>
      <w:rPr>
        <w:rFonts w:ascii="Merriweather" w:hAnsi="Merriweather"/>
      </w:rPr>
    </w:pPr>
  </w:p>
  <w:p w14:paraId="404CE227" w14:textId="77777777" w:rsidR="0079745E" w:rsidRPr="00CF5812" w:rsidRDefault="0079745E">
    <w:pPr>
      <w:pStyle w:val="Header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F92"/>
    <w:multiLevelType w:val="hybridMultilevel"/>
    <w:tmpl w:val="1AA0D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E36"/>
    <w:multiLevelType w:val="hybridMultilevel"/>
    <w:tmpl w:val="D876C2E2"/>
    <w:lvl w:ilvl="0" w:tplc="FDE6E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69807">
    <w:abstractNumId w:val="0"/>
  </w:num>
  <w:num w:numId="2" w16cid:durableId="189414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6336"/>
    <w:rsid w:val="00033D2F"/>
    <w:rsid w:val="00044B4E"/>
    <w:rsid w:val="00060C23"/>
    <w:rsid w:val="000763BB"/>
    <w:rsid w:val="000801CA"/>
    <w:rsid w:val="000805A7"/>
    <w:rsid w:val="00092120"/>
    <w:rsid w:val="000A0243"/>
    <w:rsid w:val="000A3B75"/>
    <w:rsid w:val="000A790E"/>
    <w:rsid w:val="000A7977"/>
    <w:rsid w:val="000B3408"/>
    <w:rsid w:val="000C0578"/>
    <w:rsid w:val="000C17CF"/>
    <w:rsid w:val="000F3DFA"/>
    <w:rsid w:val="000F7E17"/>
    <w:rsid w:val="001021A5"/>
    <w:rsid w:val="0010332B"/>
    <w:rsid w:val="00116E68"/>
    <w:rsid w:val="001240ED"/>
    <w:rsid w:val="00141378"/>
    <w:rsid w:val="001443A2"/>
    <w:rsid w:val="00150B32"/>
    <w:rsid w:val="00174343"/>
    <w:rsid w:val="001821A6"/>
    <w:rsid w:val="00191F3D"/>
    <w:rsid w:val="00197510"/>
    <w:rsid w:val="001A710D"/>
    <w:rsid w:val="001C0985"/>
    <w:rsid w:val="001C7571"/>
    <w:rsid w:val="001D319C"/>
    <w:rsid w:val="00211581"/>
    <w:rsid w:val="00217670"/>
    <w:rsid w:val="0022722C"/>
    <w:rsid w:val="00234C95"/>
    <w:rsid w:val="00267496"/>
    <w:rsid w:val="00276DCB"/>
    <w:rsid w:val="0028545A"/>
    <w:rsid w:val="0028624E"/>
    <w:rsid w:val="002A72C3"/>
    <w:rsid w:val="002B31F4"/>
    <w:rsid w:val="002D168D"/>
    <w:rsid w:val="002D229E"/>
    <w:rsid w:val="002E1CE6"/>
    <w:rsid w:val="002E423F"/>
    <w:rsid w:val="002E6D1E"/>
    <w:rsid w:val="002F2D22"/>
    <w:rsid w:val="003032B6"/>
    <w:rsid w:val="0030393A"/>
    <w:rsid w:val="003131A5"/>
    <w:rsid w:val="00326091"/>
    <w:rsid w:val="00342D63"/>
    <w:rsid w:val="00342F2C"/>
    <w:rsid w:val="00347ADF"/>
    <w:rsid w:val="00350F5F"/>
    <w:rsid w:val="00357643"/>
    <w:rsid w:val="00366324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E17D7"/>
    <w:rsid w:val="003F11B6"/>
    <w:rsid w:val="003F17B8"/>
    <w:rsid w:val="00401D65"/>
    <w:rsid w:val="004320DF"/>
    <w:rsid w:val="00453362"/>
    <w:rsid w:val="00461219"/>
    <w:rsid w:val="00470F6D"/>
    <w:rsid w:val="0047188D"/>
    <w:rsid w:val="00474B47"/>
    <w:rsid w:val="00483BC3"/>
    <w:rsid w:val="004923F4"/>
    <w:rsid w:val="004A5465"/>
    <w:rsid w:val="004B553E"/>
    <w:rsid w:val="004E28A9"/>
    <w:rsid w:val="0050583D"/>
    <w:rsid w:val="00533D12"/>
    <w:rsid w:val="005353ED"/>
    <w:rsid w:val="005432FA"/>
    <w:rsid w:val="005514C3"/>
    <w:rsid w:val="00560CCB"/>
    <w:rsid w:val="00562FAC"/>
    <w:rsid w:val="00577A0E"/>
    <w:rsid w:val="00593657"/>
    <w:rsid w:val="005A47D9"/>
    <w:rsid w:val="005A6660"/>
    <w:rsid w:val="005D3518"/>
    <w:rsid w:val="005E1668"/>
    <w:rsid w:val="005F44CA"/>
    <w:rsid w:val="005F6E0B"/>
    <w:rsid w:val="006006C4"/>
    <w:rsid w:val="006067B1"/>
    <w:rsid w:val="00611479"/>
    <w:rsid w:val="00616BEE"/>
    <w:rsid w:val="00616C3E"/>
    <w:rsid w:val="0062328F"/>
    <w:rsid w:val="006330E0"/>
    <w:rsid w:val="006472B3"/>
    <w:rsid w:val="006478F1"/>
    <w:rsid w:val="0066688B"/>
    <w:rsid w:val="00684BBC"/>
    <w:rsid w:val="006910BB"/>
    <w:rsid w:val="0069603F"/>
    <w:rsid w:val="006B4920"/>
    <w:rsid w:val="006C6370"/>
    <w:rsid w:val="00700D7A"/>
    <w:rsid w:val="00720CA3"/>
    <w:rsid w:val="007213CB"/>
    <w:rsid w:val="007361E7"/>
    <w:rsid w:val="007368EB"/>
    <w:rsid w:val="00745189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E6C45"/>
    <w:rsid w:val="007F0559"/>
    <w:rsid w:val="0081194D"/>
    <w:rsid w:val="00811E11"/>
    <w:rsid w:val="0083622B"/>
    <w:rsid w:val="00861319"/>
    <w:rsid w:val="00865776"/>
    <w:rsid w:val="0087481E"/>
    <w:rsid w:val="00874D5D"/>
    <w:rsid w:val="008750BD"/>
    <w:rsid w:val="008863D0"/>
    <w:rsid w:val="00891C60"/>
    <w:rsid w:val="008942F0"/>
    <w:rsid w:val="008A3541"/>
    <w:rsid w:val="008C3121"/>
    <w:rsid w:val="008C6E72"/>
    <w:rsid w:val="008D45DB"/>
    <w:rsid w:val="008E32EB"/>
    <w:rsid w:val="008F0B71"/>
    <w:rsid w:val="0090214F"/>
    <w:rsid w:val="009032E1"/>
    <w:rsid w:val="009163E6"/>
    <w:rsid w:val="00931820"/>
    <w:rsid w:val="009375A4"/>
    <w:rsid w:val="0095780E"/>
    <w:rsid w:val="00970EA3"/>
    <w:rsid w:val="009760E8"/>
    <w:rsid w:val="009831B1"/>
    <w:rsid w:val="009947BA"/>
    <w:rsid w:val="00996588"/>
    <w:rsid w:val="00997F41"/>
    <w:rsid w:val="009A0DF8"/>
    <w:rsid w:val="009A284F"/>
    <w:rsid w:val="009C0A13"/>
    <w:rsid w:val="009C56B1"/>
    <w:rsid w:val="009C573D"/>
    <w:rsid w:val="009D5226"/>
    <w:rsid w:val="009E2FD4"/>
    <w:rsid w:val="00A00D2B"/>
    <w:rsid w:val="00A01CE1"/>
    <w:rsid w:val="00A1014E"/>
    <w:rsid w:val="00A428D0"/>
    <w:rsid w:val="00A812C0"/>
    <w:rsid w:val="00A9132B"/>
    <w:rsid w:val="00AA1A5A"/>
    <w:rsid w:val="00AC358B"/>
    <w:rsid w:val="00AD23FB"/>
    <w:rsid w:val="00AD2D9C"/>
    <w:rsid w:val="00AF51C6"/>
    <w:rsid w:val="00B07E9E"/>
    <w:rsid w:val="00B26498"/>
    <w:rsid w:val="00B27D65"/>
    <w:rsid w:val="00B379C6"/>
    <w:rsid w:val="00B4202A"/>
    <w:rsid w:val="00B438CD"/>
    <w:rsid w:val="00B4397F"/>
    <w:rsid w:val="00B56D22"/>
    <w:rsid w:val="00B612F8"/>
    <w:rsid w:val="00B62B18"/>
    <w:rsid w:val="00B652FB"/>
    <w:rsid w:val="00B71A57"/>
    <w:rsid w:val="00B7307A"/>
    <w:rsid w:val="00B95B31"/>
    <w:rsid w:val="00BC799A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313BD"/>
    <w:rsid w:val="00D34223"/>
    <w:rsid w:val="00D457DF"/>
    <w:rsid w:val="00D5334D"/>
    <w:rsid w:val="00D5523D"/>
    <w:rsid w:val="00D62170"/>
    <w:rsid w:val="00D64661"/>
    <w:rsid w:val="00D7394D"/>
    <w:rsid w:val="00D90923"/>
    <w:rsid w:val="00D944DF"/>
    <w:rsid w:val="00DA4DF5"/>
    <w:rsid w:val="00DB15C4"/>
    <w:rsid w:val="00DD110C"/>
    <w:rsid w:val="00DE6D53"/>
    <w:rsid w:val="00DF1E66"/>
    <w:rsid w:val="00E0153B"/>
    <w:rsid w:val="00E06E39"/>
    <w:rsid w:val="00E07D73"/>
    <w:rsid w:val="00E17D18"/>
    <w:rsid w:val="00E23DFC"/>
    <w:rsid w:val="00E30E67"/>
    <w:rsid w:val="00E9767E"/>
    <w:rsid w:val="00E97DC9"/>
    <w:rsid w:val="00EA4B28"/>
    <w:rsid w:val="00EA7579"/>
    <w:rsid w:val="00EC2DBA"/>
    <w:rsid w:val="00ED4262"/>
    <w:rsid w:val="00ED561C"/>
    <w:rsid w:val="00EF38B6"/>
    <w:rsid w:val="00F018D3"/>
    <w:rsid w:val="00F02A8F"/>
    <w:rsid w:val="00F02B5A"/>
    <w:rsid w:val="00F077BD"/>
    <w:rsid w:val="00F20A28"/>
    <w:rsid w:val="00F33614"/>
    <w:rsid w:val="00F36580"/>
    <w:rsid w:val="00F504CA"/>
    <w:rsid w:val="00F513E0"/>
    <w:rsid w:val="00F566DA"/>
    <w:rsid w:val="00F84F5E"/>
    <w:rsid w:val="00FC026D"/>
    <w:rsid w:val="00FC2198"/>
    <w:rsid w:val="00FC283E"/>
    <w:rsid w:val="00FC364A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9FAE6"/>
  <w15:docId w15:val="{302B7E57-54DD-48DF-8999-22C8901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3131A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51AD-46FB-4EF7-8209-0A2BCBA4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 Ukic Kosta</cp:lastModifiedBy>
  <cp:revision>36</cp:revision>
  <cp:lastPrinted>2021-02-12T11:28:00Z</cp:lastPrinted>
  <dcterms:created xsi:type="dcterms:W3CDTF">2023-09-15T07:36:00Z</dcterms:created>
  <dcterms:modified xsi:type="dcterms:W3CDTF">2023-09-15T08:28:00Z</dcterms:modified>
</cp:coreProperties>
</file>